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October 25, 2021
          <w:br/>
        </w:t>
      </w:r>
      <w:hyperlink r:id="rId8" w:history="1">
        <w:r>
          <w:rPr>
            <w:rStyle w:val="TitleLink"/>
          </w:rPr>
          <w:t xml:space="preserve">Epic fail: CleanBC’s roadmap to 2030 is a highway to hell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2019-09-27_-_squamish_climate_strike_-_tracey_saxby.jpg
          <w:br/>
        </w:t>
      </w:r>
      <w:r>
        <w:rPr/>
        <w:t xml:space="preserve">
          Youth demand climate action at the global Climate Strike in Squamish, September 2019.
          <w:br/>
          Credit: Tracey Saxby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bcs-greenhouse-gas-emissions-1990-2018-visual-science.jpg
          <w:br/>
        </w:t>
      </w:r>
      <w:r>
        <w:rPr/>
        <w:t xml:space="preserve">
          Left panel: Trends in BC’s greenhouse gas emissions from 1990 to 2018 in million tonnes of CO2-equivalent (blue). Right panel: Comparing what BC’s greenhouse gas emissions need to be with a 7.5% reduction below 2007 levels every year (red) versus BC’s current targets (yellow).
          <w:br/>
          Credit: Visual Science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climateactions.ca/about/press-releases/epic-fail-cleanbcs-roadmap-to-2030-is-a-highway-to-hell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2021-10-25 Epic fail: CleanBC’s roadmap to 2030 is a highway to hell</dc:title>
  <dc:description/>
  <dc:subject/>
  <cp:keywords/>
  <cp:category/>
  <cp:lastModifiedBy/>
  <dcterms:created xsi:type="dcterms:W3CDTF">2025-08-13T20:49:16-07:00</dcterms:created>
  <dcterms:modified xsi:type="dcterms:W3CDTF">2025-08-13T20:49:16-07:00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